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ind w:firstLine="0"/>
        <w:spacing w:line="216" w:lineRule="auto"/>
        <w:rPr>
          <w:sz w:val="20"/>
        </w:rPr>
      </w:pPr>
      <w:r>
        <w:rPr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5668" cy="64625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45668" cy="646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97pt;height:50.8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0"/>
        </w:rPr>
      </w:r>
      <w:r>
        <w:rPr>
          <w:sz w:val="20"/>
        </w:rPr>
      </w:r>
    </w:p>
    <w:p>
      <w:pPr>
        <w:pStyle w:val="870"/>
        <w:jc w:val="center"/>
        <w:spacing w:line="216" w:lineRule="auto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77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ГУБЕРНАТОРА НОВОСИБИРСКОЙ ОБЛАСТИ И ПРАВИТЕЛЬСТВА НОВОСИБИРСКОЙ ОБЛАСТИ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7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2"/>
        <w:ind w:left="0" w:right="0"/>
        <w:jc w:val="center"/>
        <w:spacing w:befor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0" w:line="245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Об утверждении заключения Соглашения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между Правительством Новосибирской области (Российская Федерация) и </w:t>
      </w:r>
      <w:r>
        <w:rPr>
          <w:rFonts w:ascii="Times New Roman" w:hAnsi="Times New Roman" w:cs="Times New Roman"/>
          <w:b/>
          <w:sz w:val="28"/>
          <w:szCs w:val="28"/>
        </w:rPr>
        <w:t xml:space="preserve">Хокимиятом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Сурхандарьинской области (Республика Узбекистан) </w:t>
      </w:r>
      <w:r>
        <w:rPr>
          <w:rFonts w:ascii="Times New Roman" w:hAnsi="Times New Roman" w:cs="Times New Roman"/>
          <w:b/>
          <w:sz w:val="28"/>
          <w:szCs w:val="28"/>
        </w:rPr>
        <w:t xml:space="preserve">о торгово-экономическом, научно-техническом и социально-культурном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сотрудничестве</w:t>
      </w:r>
      <w:r>
        <w:rPr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0"/>
        <w:ind w:left="10" w:hanging="10"/>
        <w:jc w:val="center"/>
        <w:spacing w:line="322" w:lineRule="exact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0"/>
        <w:ind w:firstLine="709"/>
        <w:jc w:val="both"/>
        <w:tabs>
          <w:tab w:val="left" w:pos="7809" w:leader="none"/>
        </w:tabs>
      </w:pPr>
      <w:r>
        <w:rPr>
          <w:sz w:val="28"/>
          <w:szCs w:val="28"/>
        </w:rPr>
        <w:t xml:space="preserve">Проектом закона Новосибирской области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утверждении заключения Соглашения между </w:t>
      </w:r>
      <w:r>
        <w:rPr>
          <w:sz w:val="28"/>
          <w:szCs w:val="28"/>
        </w:rPr>
        <w:t xml:space="preserve">Правительством Новосибирской области (Российская Федерация) и Хокимиятом Сурхандарьинской области (Республика Узбекистан) </w:t>
      </w:r>
      <w:r>
        <w:rPr>
          <w:sz w:val="28"/>
          <w:szCs w:val="28"/>
        </w:rPr>
        <w:t xml:space="preserve">о торгово-экономическом, научно-техническом и социально-культурном сотрудничестве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 – проект закона) </w:t>
      </w:r>
      <w:r>
        <w:rPr>
          <w:sz w:val="28"/>
          <w:szCs w:val="28"/>
        </w:rPr>
        <w:t xml:space="preserve">предусмотрено </w:t>
      </w:r>
      <w:r>
        <w:rPr>
          <w:sz w:val="28"/>
          <w:szCs w:val="28"/>
        </w:rPr>
        <w:t xml:space="preserve">утвержд</w:t>
      </w:r>
      <w:r>
        <w:rPr>
          <w:sz w:val="28"/>
          <w:szCs w:val="28"/>
        </w:rPr>
        <w:t xml:space="preserve">ение</w:t>
      </w:r>
      <w:r>
        <w:rPr>
          <w:sz w:val="28"/>
          <w:szCs w:val="28"/>
        </w:rPr>
        <w:t xml:space="preserve"> заключени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Соглашения </w:t>
      </w:r>
      <w:r>
        <w:rPr>
          <w:sz w:val="28"/>
          <w:szCs w:val="28"/>
        </w:rPr>
        <w:t xml:space="preserve">между </w:t>
      </w:r>
      <w:r>
        <w:rPr>
          <w:sz w:val="28"/>
          <w:szCs w:val="28"/>
        </w:rPr>
        <w:t xml:space="preserve">Правительством Новосибирской области (Российская Федерация) и Хокимиятом Сурхандарьинской области (Республика Узбекистан) </w:t>
      </w:r>
      <w:r>
        <w:rPr>
          <w:sz w:val="28"/>
          <w:szCs w:val="28"/>
        </w:rPr>
        <w:t xml:space="preserve">о торгово-экономическом, научно-техническом и социально-культурном сотрудничестве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С</w:t>
      </w:r>
      <w:r>
        <w:rPr>
          <w:sz w:val="28"/>
          <w:szCs w:val="26"/>
        </w:rPr>
        <w:t xml:space="preserve">оглашение), совершенное</w:t>
      </w:r>
      <w:r>
        <w:rPr>
          <w:sz w:val="28"/>
          <w:szCs w:val="26"/>
        </w:rPr>
        <w:t xml:space="preserve"> в городе Термез Сурхандарьинской области Республики Узбекистан</w:t>
      </w:r>
      <w:r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18</w:t>
      </w:r>
      <w:r>
        <w:rPr>
          <w:sz w:val="28"/>
          <w:szCs w:val="26"/>
        </w:rPr>
        <w:t xml:space="preserve">.09.</w:t>
      </w:r>
      <w:r>
        <w:rPr>
          <w:sz w:val="28"/>
          <w:szCs w:val="26"/>
        </w:rPr>
        <w:t xml:space="preserve">2024</w:t>
      </w:r>
      <w:r>
        <w:rPr>
          <w:sz w:val="28"/>
          <w:szCs w:val="26"/>
        </w:rPr>
        <w:t xml:space="preserve">. </w:t>
      </w:r>
      <w:r>
        <w:rPr>
          <w:sz w:val="28"/>
          <w:szCs w:val="28"/>
        </w:rPr>
      </w:r>
      <w:r/>
    </w:p>
    <w:p>
      <w:pPr>
        <w:pStyle w:val="8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статьями 1 и 4 </w:t>
      </w:r>
      <w:r>
        <w:rPr>
          <w:sz w:val="28"/>
          <w:szCs w:val="28"/>
        </w:rPr>
        <w:t xml:space="preserve">Федерального закона от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4.01.1999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4-ФЗ «О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координации международных и внешнеэкономических связей субъектов Российской Федерации» проект Соглашения прошел процедуру согласования с заинтересованными федеральными органами исполнительной власти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5</w:t>
      </w:r>
      <w:r>
        <w:rPr>
          <w:sz w:val="28"/>
          <w:szCs w:val="28"/>
        </w:rPr>
        <w:t xml:space="preserve"> Закона Новосибирской области от 13.10.2000 № 125-ОЗ </w:t>
      </w:r>
      <w:r>
        <w:rPr>
          <w:sz w:val="28"/>
          <w:szCs w:val="28"/>
        </w:rPr>
        <w:t xml:space="preserve">«О международных, внешнеэкономических и межрегиональных связях Новосибирской области</w:t>
      </w:r>
      <w:r>
        <w:rPr>
          <w:sz w:val="28"/>
          <w:szCs w:val="28"/>
        </w:rPr>
        <w:t xml:space="preserve">, международных и внешнеэкономических связях органов местного самоуправления муниципальных образований Новосибирской области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Закон № 125-ОЗ) проект Соглашения прошел процедуру согласования с заинтересованными областными исполнительными органами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</w:t>
      </w:r>
      <w:r>
        <w:rPr>
          <w:sz w:val="28"/>
          <w:szCs w:val="28"/>
        </w:rPr>
        <w:t xml:space="preserve">.09.</w:t>
      </w:r>
      <w:r>
        <w:rPr>
          <w:sz w:val="28"/>
          <w:szCs w:val="28"/>
        </w:rPr>
        <w:t xml:space="preserve">2024 в рамках визита делегации Новосибирской области в Республику Узбекистан </w:t>
      </w:r>
      <w:r>
        <w:rPr>
          <w:sz w:val="28"/>
          <w:szCs w:val="28"/>
        </w:rPr>
        <w:t xml:space="preserve">Губернатор Новосибирской области Травников А.А. и Хоким Сурхандарьинской области Республики Узбекистан Косимов У.Б. подписали Соглашение. В настоящее время Соглашение зарегистрировано Министерством юстиции Российской Федерации от 22.10.2024 №</w:t>
      </w:r>
      <w:r>
        <w:rPr>
          <w:sz w:val="28"/>
          <w:szCs w:val="28"/>
        </w:rPr>
        <w:t xml:space="preserve"> 940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</w:pPr>
      <w:r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положений статьи 8 </w:t>
      </w:r>
      <w:r>
        <w:rPr>
          <w:sz w:val="28"/>
          <w:szCs w:val="28"/>
        </w:rPr>
        <w:t xml:space="preserve">Закона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125-ОЗ управлением международных связей администрации Губернатора Новосибирской области и Правительства Новосибирской области подготовлен проект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акона.</w:t>
      </w:r>
      <w:r/>
    </w:p>
    <w:p>
      <w:pPr>
        <w:pStyle w:val="8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не противоречит положениям Договора о Евразийском экономическом союзе от 29.05.2014, а также положениям иных международных договоров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не вызовет негативных социально-экономических, финансовых и иных последствий, в том числе для субъектов предпринимательской деятельности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не потребует проведения анализа правоприменительной практики, обусловившей необходимость изменения правового регулирования.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роекте закона отсутствуют обязательные требования, которые связаны с осуществлением предпринимательской и иной экономической деятельности и оценка соблюдения кото</w:t>
      </w:r>
      <w:r>
        <w:rPr>
          <w:sz w:val="28"/>
          <w:szCs w:val="28"/>
        </w:rPr>
        <w:t xml:space="preserve">рых осуществляется в рамках государственного контроля (надзора), муниципального контроля,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оценки и экспертизы.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не повлияет на достижение целей государственных программ Российской Федерации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не повлечет дополнительных расходов из средств федерального и областного бюджетов.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tabs>
          <w:tab w:val="left" w:pos="78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Проект закона состоит из двух статей. Статьей 1 проекта закона утверждается заключение Соглашения. Статьей 2 предусматривается порядок вступления закона в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</w:t>
      </w:r>
      <w:r>
        <w:rPr>
          <w:rFonts w:eastAsia="Calibri"/>
          <w:sz w:val="28"/>
          <w:szCs w:val="28"/>
          <w:lang w:eastAsia="en-US"/>
        </w:rPr>
        <w:t xml:space="preserve">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</w:t>
      </w:r>
      <w:r>
        <w:rPr>
          <w:rFonts w:eastAsia="Calibri"/>
          <w:sz w:val="28"/>
          <w:szCs w:val="28"/>
          <w:lang w:eastAsia="en-US"/>
        </w:rPr>
        <w:t xml:space="preserve">ия лицензий и иных разрешений, 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</w:t>
      </w:r>
      <w:r>
        <w:rPr>
          <w:rFonts w:eastAsia="Calibri"/>
          <w:sz w:val="28"/>
          <w:szCs w:val="28"/>
          <w:lang w:eastAsia="en-US"/>
        </w:rPr>
        <w:t xml:space="preserve">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Губернатора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  <w:tab/>
        <w:tab/>
        <w:tab/>
        <w:tab/>
        <w:tab/>
        <w:tab/>
        <w:t xml:space="preserve">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Ю.Ф. Петухов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7" w:h="16840" w:orient="portrait"/>
      <w:pgMar w:top="567" w:right="709" w:bottom="1134" w:left="1418" w:header="720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separate"/>
    </w:r>
    <w:r>
      <w:rPr>
        <w:rStyle w:val="876"/>
      </w:rPr>
      <w:t xml:space="preserve">2</w: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rFonts w:ascii="Times New Roman" w:hAnsi="Times New Roman" w:eastAsia="Times New Roman"/>
      <w:lang w:val="ru-RU" w:eastAsia="ru-RU" w:bidi="ar-SA"/>
    </w:rPr>
  </w:style>
  <w:style w:type="character" w:styleId="871">
    <w:name w:val="Основной шрифт абзаца"/>
    <w:next w:val="871"/>
    <w:link w:val="870"/>
    <w:uiPriority w:val="1"/>
    <w:unhideWhenUsed/>
  </w:style>
  <w:style w:type="table" w:styleId="872">
    <w:name w:val="Обычная таблица"/>
    <w:next w:val="872"/>
    <w:link w:val="870"/>
    <w:uiPriority w:val="99"/>
    <w:semiHidden/>
    <w:unhideWhenUsed/>
    <w:tblPr/>
  </w:style>
  <w:style w:type="numbering" w:styleId="873">
    <w:name w:val="Нет списка"/>
    <w:next w:val="873"/>
    <w:link w:val="870"/>
    <w:uiPriority w:val="99"/>
    <w:semiHidden/>
    <w:unhideWhenUsed/>
  </w:style>
  <w:style w:type="paragraph" w:styleId="874">
    <w:name w:val="Верхний колонтитул, Знак"/>
    <w:basedOn w:val="870"/>
    <w:next w:val="874"/>
    <w:link w:val="875"/>
    <w:pPr>
      <w:tabs>
        <w:tab w:val="center" w:pos="4677" w:leader="none"/>
        <w:tab w:val="right" w:pos="9355" w:leader="none"/>
      </w:tabs>
    </w:pPr>
  </w:style>
  <w:style w:type="character" w:styleId="875">
    <w:name w:val="Верхний колонтитул Знак, Знак Знак"/>
    <w:next w:val="875"/>
    <w:link w:val="87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76">
    <w:name w:val="Номер страницы"/>
    <w:basedOn w:val="871"/>
    <w:next w:val="876"/>
    <w:link w:val="870"/>
  </w:style>
  <w:style w:type="paragraph" w:styleId="877">
    <w:name w:val="Основной текст 3"/>
    <w:basedOn w:val="870"/>
    <w:next w:val="877"/>
    <w:link w:val="878"/>
    <w:pPr>
      <w:jc w:val="both"/>
    </w:pPr>
    <w:rPr>
      <w:sz w:val="28"/>
    </w:rPr>
  </w:style>
  <w:style w:type="character" w:styleId="878">
    <w:name w:val="Основной текст 3 Знак"/>
    <w:next w:val="878"/>
    <w:link w:val="87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9">
    <w:name w:val="Основной текст 2"/>
    <w:basedOn w:val="870"/>
    <w:next w:val="879"/>
    <w:link w:val="880"/>
    <w:pPr>
      <w:jc w:val="both"/>
    </w:pPr>
    <w:rPr>
      <w:sz w:val="28"/>
    </w:rPr>
  </w:style>
  <w:style w:type="character" w:styleId="880">
    <w:name w:val="Основной текст 2 Знак"/>
    <w:next w:val="880"/>
    <w:link w:val="87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1">
    <w:name w:val="Основной текст с отступом1"/>
    <w:basedOn w:val="870"/>
    <w:next w:val="881"/>
    <w:link w:val="870"/>
    <w:pPr>
      <w:ind w:left="283"/>
      <w:spacing w:after="120"/>
    </w:pPr>
    <w:rPr>
      <w:sz w:val="28"/>
      <w:szCs w:val="28"/>
    </w:rPr>
  </w:style>
  <w:style w:type="paragraph" w:styleId="882">
    <w:name w:val="Текст выноски"/>
    <w:basedOn w:val="870"/>
    <w:next w:val="882"/>
    <w:link w:val="883"/>
    <w:uiPriority w:val="99"/>
    <w:semiHidden/>
    <w:unhideWhenUsed/>
    <w:rPr>
      <w:rFonts w:ascii="Tahoma" w:hAnsi="Tahoma" w:cs="Tahoma"/>
      <w:sz w:val="16"/>
      <w:szCs w:val="16"/>
    </w:rPr>
  </w:style>
  <w:style w:type="character" w:styleId="883">
    <w:name w:val="Текст выноски Знак"/>
    <w:next w:val="883"/>
    <w:link w:val="88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84">
    <w:name w:val="Нижний колонтитул"/>
    <w:basedOn w:val="870"/>
    <w:next w:val="884"/>
    <w:link w:val="88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5">
    <w:name w:val="Нижний колонтитул Знак"/>
    <w:next w:val="885"/>
    <w:link w:val="884"/>
    <w:uiPriority w:val="99"/>
    <w:rPr>
      <w:rFonts w:ascii="Times New Roman" w:hAnsi="Times New Roman" w:eastAsia="Times New Roman"/>
    </w:rPr>
  </w:style>
  <w:style w:type="paragraph" w:styleId="886">
    <w:name w:val="Основной текст"/>
    <w:basedOn w:val="870"/>
    <w:next w:val="886"/>
    <w:link w:val="887"/>
    <w:uiPriority w:val="99"/>
    <w:unhideWhenUsed/>
    <w:pPr>
      <w:spacing w:after="120"/>
    </w:pPr>
  </w:style>
  <w:style w:type="character" w:styleId="887">
    <w:name w:val="Основной текст Знак"/>
    <w:next w:val="887"/>
    <w:link w:val="886"/>
    <w:uiPriority w:val="99"/>
    <w:rPr>
      <w:rFonts w:ascii="Times New Roman" w:hAnsi="Times New Roman" w:eastAsia="Times New Roman"/>
    </w:rPr>
  </w:style>
  <w:style w:type="character" w:styleId="888">
    <w:name w:val="Гиперссылка"/>
    <w:next w:val="888"/>
    <w:link w:val="870"/>
    <w:rPr>
      <w:rFonts w:ascii="Times New Roman" w:hAnsi="Times New Roman" w:cs="Times New Roman"/>
      <w:color w:val="0000ff"/>
      <w:u w:val="single"/>
    </w:rPr>
  </w:style>
  <w:style w:type="paragraph" w:styleId="889">
    <w:name w:val="Текст"/>
    <w:basedOn w:val="870"/>
    <w:next w:val="889"/>
    <w:link w:val="890"/>
    <w:uiPriority w:val="99"/>
    <w:semiHidden/>
    <w:unhideWhenUsed/>
    <w:rPr>
      <w:rFonts w:ascii="Courier New" w:hAnsi="Courier New" w:cs="Courier New"/>
    </w:rPr>
  </w:style>
  <w:style w:type="character" w:styleId="890">
    <w:name w:val="Текст Знак"/>
    <w:next w:val="890"/>
    <w:link w:val="889"/>
    <w:uiPriority w:val="99"/>
    <w:semiHidden/>
    <w:rPr>
      <w:rFonts w:ascii="Courier New" w:hAnsi="Courier New" w:eastAsia="Times New Roman" w:cs="Courier New"/>
    </w:rPr>
  </w:style>
  <w:style w:type="paragraph" w:styleId="891">
    <w:name w:val="ConsPlusNonformat"/>
    <w:next w:val="891"/>
    <w:link w:val="870"/>
    <w:uiPriority w:val="99"/>
    <w:rPr>
      <w:rFonts w:ascii="Courier New" w:hAnsi="Courier New" w:cs="Courier New"/>
      <w:lang w:val="ru-RU" w:eastAsia="ru-RU" w:bidi="ar-SA"/>
    </w:rPr>
  </w:style>
  <w:style w:type="paragraph" w:styleId="892">
    <w:name w:val="Обычный (веб)"/>
    <w:basedOn w:val="870"/>
    <w:next w:val="892"/>
    <w:link w:val="870"/>
    <w:uiPriority w:val="99"/>
    <w:unhideWhenUsed/>
    <w:pPr>
      <w:ind w:left="150" w:right="150"/>
      <w:jc w:val="both"/>
      <w:spacing w:before="150"/>
    </w:pPr>
    <w:rPr>
      <w:sz w:val="17"/>
      <w:szCs w:val="17"/>
    </w:rPr>
  </w:style>
  <w:style w:type="paragraph" w:styleId="893">
    <w:name w:val="заголовок 2"/>
    <w:basedOn w:val="870"/>
    <w:next w:val="870"/>
    <w:link w:val="870"/>
    <w:pPr>
      <w:ind w:firstLine="720"/>
      <w:jc w:val="center"/>
      <w:keepNext/>
      <w:outlineLvl w:val="1"/>
    </w:pPr>
    <w:rPr>
      <w:b/>
      <w:sz w:val="28"/>
    </w:rPr>
  </w:style>
  <w:style w:type="character" w:styleId="894" w:default="1">
    <w:name w:val="Default Paragraph Font"/>
    <w:uiPriority w:val="1"/>
    <w:semiHidden/>
    <w:unhideWhenUsed/>
  </w:style>
  <w:style w:type="numbering" w:styleId="895" w:default="1">
    <w:name w:val="No List"/>
    <w:uiPriority w:val="99"/>
    <w:semiHidden/>
    <w:unhideWhenUsed/>
  </w:style>
  <w:style w:type="table" w:styleId="8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ANO</Company>
  <DocSecurity>4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psea</dc:creator>
  <cp:revision>6</cp:revision>
  <dcterms:created xsi:type="dcterms:W3CDTF">2023-08-10T07:27:00Z</dcterms:created>
  <dcterms:modified xsi:type="dcterms:W3CDTF">2024-11-12T03:46:05Z</dcterms:modified>
  <cp:version>1048576</cp:version>
</cp:coreProperties>
</file>